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157790" w:rsidTr="00157790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>
              <w:rPr>
                <w:rStyle w:val="printable"/>
                <w:color w:val="000000"/>
                <w:lang w:eastAsia="en-US"/>
              </w:rPr>
              <w:t>Арбитражный суд Краснодарского края</w:t>
            </w:r>
          </w:p>
        </w:tc>
      </w:tr>
    </w:tbl>
    <w:p w:rsidR="00157790" w:rsidRDefault="00157790" w:rsidP="00157790">
      <w:pPr>
        <w:pStyle w:val="a5"/>
        <w:jc w:val="right"/>
        <w:rPr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157790" w:rsidTr="00157790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Заявитель: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ООО "_____"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Адрес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ИНН/ОГРН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Контактные данные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Почтовый адрес</w:t>
            </w:r>
          </w:p>
        </w:tc>
      </w:tr>
    </w:tbl>
    <w:p w:rsidR="00157790" w:rsidRDefault="00157790" w:rsidP="00157790">
      <w:pPr>
        <w:rPr>
          <w:vanish/>
        </w:rPr>
      </w:pPr>
    </w:p>
    <w:tbl>
      <w:tblPr>
        <w:tblW w:w="5000" w:type="pct"/>
        <w:jc w:val="righ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157790" w:rsidTr="00157790">
        <w:trPr>
          <w:tblCellSpacing w:w="15" w:type="dxa"/>
          <w:jc w:val="right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790" w:rsidRDefault="00157790">
            <w:pPr>
              <w:pStyle w:val="a5"/>
              <w:spacing w:line="256" w:lineRule="auto"/>
              <w:rPr>
                <w:lang w:eastAsia="en-US"/>
              </w:rPr>
            </w:pPr>
          </w:p>
          <w:p w:rsidR="00157790" w:rsidRDefault="00157790">
            <w:pPr>
              <w:pStyle w:val="a5"/>
              <w:spacing w:line="256" w:lineRule="auto"/>
              <w:jc w:val="right"/>
              <w:rPr>
                <w:color w:val="22272F"/>
                <w:sz w:val="23"/>
                <w:szCs w:val="23"/>
                <w:lang w:eastAsia="en-US"/>
              </w:rPr>
            </w:pPr>
            <w:r>
              <w:rPr>
                <w:rStyle w:val="s10"/>
                <w:bCs/>
                <w:sz w:val="23"/>
                <w:szCs w:val="23"/>
                <w:lang w:eastAsia="en-US"/>
              </w:rPr>
              <w:t>(</w:t>
            </w:r>
            <w:r>
              <w:rPr>
                <w:rStyle w:val="s10"/>
                <w:bCs/>
                <w:i/>
                <w:sz w:val="23"/>
                <w:szCs w:val="23"/>
                <w:lang w:eastAsia="en-US"/>
              </w:rPr>
              <w:t>Наименование органа, принявшего оспариваемый акт</w:t>
            </w:r>
            <w:r>
              <w:rPr>
                <w:rStyle w:val="s10"/>
                <w:lang w:eastAsia="en-US"/>
              </w:rPr>
              <w:t>)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Адрес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ИНН/ОГРН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Контактные данные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Почтовый адрес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BF0FC9" w:rsidRDefault="00BF0FC9"/>
    <w:p w:rsidR="00742557" w:rsidRDefault="00742557" w:rsidP="00742557">
      <w:pPr>
        <w:pStyle w:val="a5"/>
        <w:jc w:val="center"/>
        <w:rPr>
          <w:b/>
        </w:rPr>
      </w:pPr>
      <w:r w:rsidRPr="00742557">
        <w:rPr>
          <w:b/>
        </w:rPr>
        <w:t>Заявление</w:t>
      </w:r>
      <w:r w:rsidRPr="00742557">
        <w:rPr>
          <w:b/>
        </w:rPr>
        <w:br/>
        <w:t>о признании недействительным реш</w:t>
      </w:r>
      <w:bookmarkStart w:id="0" w:name="_GoBack"/>
      <w:bookmarkEnd w:id="0"/>
      <w:r w:rsidRPr="00742557">
        <w:rPr>
          <w:b/>
        </w:rPr>
        <w:t>ения налогового органа, вынесенного с нарушением существенных условий процедуры рассмотрения материалов налоговой проверки</w:t>
      </w:r>
    </w:p>
    <w:p w:rsidR="00742557" w:rsidRPr="00742557" w:rsidRDefault="00742557" w:rsidP="00742557">
      <w:pPr>
        <w:pStyle w:val="a5"/>
        <w:jc w:val="center"/>
        <w:rPr>
          <w:b/>
        </w:rPr>
      </w:pPr>
    </w:p>
    <w:p w:rsidR="00742557" w:rsidRPr="00742557" w:rsidRDefault="00742557" w:rsidP="00742557">
      <w:pPr>
        <w:pStyle w:val="a5"/>
        <w:ind w:firstLine="567"/>
        <w:jc w:val="both"/>
      </w:pPr>
      <w:r w:rsidRPr="00742557">
        <w:t xml:space="preserve">Налоговой инспекцией проведена выездная налоговая проверка </w:t>
      </w:r>
      <w:r>
        <w:t>(</w:t>
      </w:r>
      <w:r w:rsidRPr="00742557">
        <w:rPr>
          <w:bCs/>
          <w:i/>
        </w:rPr>
        <w:t>наименование</w:t>
      </w:r>
      <w:r>
        <w:t>)</w:t>
      </w:r>
      <w:r w:rsidRPr="00742557">
        <w:t xml:space="preserve"> (далее - Общество) по вопросам правильности исчисления и своевременности уплаты налога </w:t>
      </w:r>
      <w:r>
        <w:t>(</w:t>
      </w:r>
      <w:r w:rsidRPr="00742557">
        <w:rPr>
          <w:bCs/>
          <w:i/>
        </w:rPr>
        <w:t>вид налога</w:t>
      </w:r>
      <w:r>
        <w:t>)</w:t>
      </w:r>
      <w:r w:rsidRPr="00742557">
        <w:t xml:space="preserve"> за период </w:t>
      </w:r>
      <w:r>
        <w:t>(</w:t>
      </w:r>
      <w:r w:rsidRPr="00742557">
        <w:rPr>
          <w:bCs/>
          <w:i/>
        </w:rPr>
        <w:t>вписать нужное</w:t>
      </w:r>
      <w:r>
        <w:t>)</w:t>
      </w:r>
      <w:r w:rsidRPr="00742557">
        <w:t>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 xml:space="preserve">По результатам проверки налоговым органом </w:t>
      </w:r>
      <w:r>
        <w:t>(</w:t>
      </w:r>
      <w:r w:rsidRPr="00742557">
        <w:rPr>
          <w:bCs/>
        </w:rPr>
        <w:t>число, месяц, год</w:t>
      </w:r>
      <w:r>
        <w:t>)</w:t>
      </w:r>
      <w:r w:rsidRPr="00742557">
        <w:t xml:space="preserve"> принято Решение </w:t>
      </w:r>
      <w:r>
        <w:t>№ __</w:t>
      </w:r>
      <w:r w:rsidRPr="00742557">
        <w:t xml:space="preserve">, которым Обществу </w:t>
      </w:r>
      <w:proofErr w:type="spellStart"/>
      <w:r w:rsidRPr="00742557">
        <w:t>доначислен</w:t>
      </w:r>
      <w:proofErr w:type="spellEnd"/>
      <w:r w:rsidRPr="00742557">
        <w:t xml:space="preserve"> налог за </w:t>
      </w:r>
      <w:r>
        <w:t>(</w:t>
      </w:r>
      <w:r w:rsidRPr="00742557">
        <w:rPr>
          <w:bCs/>
          <w:i/>
        </w:rPr>
        <w:t>период</w:t>
      </w:r>
      <w:r>
        <w:t>)</w:t>
      </w:r>
      <w:r w:rsidRPr="00742557">
        <w:t xml:space="preserve"> в сумме </w:t>
      </w:r>
      <w:r>
        <w:t>__</w:t>
      </w:r>
      <w:r w:rsidRPr="00742557">
        <w:t xml:space="preserve"> руб. и пени - </w:t>
      </w:r>
      <w:r>
        <w:t>_</w:t>
      </w:r>
      <w:proofErr w:type="gramStart"/>
      <w:r>
        <w:t xml:space="preserve">_ </w:t>
      </w:r>
      <w:r w:rsidRPr="00742557">
        <w:t xml:space="preserve"> руб.</w:t>
      </w:r>
      <w:proofErr w:type="gramEnd"/>
    </w:p>
    <w:p w:rsidR="00742557" w:rsidRPr="00742557" w:rsidRDefault="00742557" w:rsidP="00742557">
      <w:pPr>
        <w:pStyle w:val="a5"/>
        <w:ind w:firstLine="567"/>
        <w:jc w:val="both"/>
      </w:pPr>
      <w:r w:rsidRPr="00742557">
        <w:t xml:space="preserve">Кроме того, Общество привлечено к налоговой ответственности в виде взыскания штрафа в сумме </w:t>
      </w:r>
      <w:r>
        <w:t xml:space="preserve">__ </w:t>
      </w:r>
      <w:r w:rsidRPr="00742557">
        <w:t>руб. на основании </w:t>
      </w:r>
      <w:hyperlink r:id="rId6" w:anchor="/document/10900200/entry/1221" w:history="1">
        <w:r w:rsidRPr="00742557">
          <w:t>пункта 1 статьи 122</w:t>
        </w:r>
      </w:hyperlink>
      <w:r w:rsidRPr="00742557">
        <w:t> Налогового кодекса Российской Федерации (далее - НК РФ).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>В соответствии со </w:t>
      </w:r>
      <w:hyperlink r:id="rId7" w:anchor="/document/10900200/entry/100" w:history="1">
        <w:r w:rsidRPr="00742557">
          <w:t>статьей 100</w:t>
        </w:r>
      </w:hyperlink>
      <w:r w:rsidRPr="00742557">
        <w:t xml:space="preserve"> НК РФ руководителю Общества был вручен акт проверки, в котором указано, что рассмотрение акта состоится </w:t>
      </w:r>
      <w:r>
        <w:t>(</w:t>
      </w:r>
      <w:r w:rsidRPr="00742557">
        <w:rPr>
          <w:bCs/>
          <w:i/>
        </w:rPr>
        <w:t>число, месяц, год</w:t>
      </w:r>
      <w:r>
        <w:t>)</w:t>
      </w:r>
      <w:r w:rsidRPr="00742557">
        <w:t>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 xml:space="preserve">Также в адрес Общества направлено уведомление от </w:t>
      </w:r>
      <w:r>
        <w:t>(</w:t>
      </w:r>
      <w:r w:rsidRPr="00742557">
        <w:rPr>
          <w:bCs/>
          <w:i/>
        </w:rPr>
        <w:t>число, месяц, год</w:t>
      </w:r>
      <w:r>
        <w:t>)</w:t>
      </w:r>
      <w:r w:rsidRPr="00742557">
        <w:t xml:space="preserve"> о рассмотрении акта проверки с учетом возражений </w:t>
      </w:r>
      <w:r>
        <w:t>(</w:t>
      </w:r>
      <w:r w:rsidRPr="00742557">
        <w:rPr>
          <w:bCs/>
          <w:i/>
        </w:rPr>
        <w:t>число, месяц, год</w:t>
      </w:r>
      <w:r>
        <w:t>)</w:t>
      </w:r>
      <w:r w:rsidRPr="00742557">
        <w:t>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 xml:space="preserve">В требовании указано, что в случае неявки решение по результатам рассмотрения материалов проверки будет вынесено </w:t>
      </w:r>
      <w:r>
        <w:t>(</w:t>
      </w:r>
      <w:r w:rsidRPr="00742557">
        <w:rPr>
          <w:bCs/>
          <w:i/>
        </w:rPr>
        <w:t>число, месяц, год</w:t>
      </w:r>
      <w:r>
        <w:t>)</w:t>
      </w:r>
      <w:r w:rsidRPr="00742557">
        <w:t>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 xml:space="preserve">Из протокола рассмотрения материалов выездной проверки от </w:t>
      </w:r>
      <w:r>
        <w:t>(</w:t>
      </w:r>
      <w:r w:rsidRPr="00742557">
        <w:rPr>
          <w:bCs/>
          <w:i/>
        </w:rPr>
        <w:t>число, месяц, год</w:t>
      </w:r>
      <w:r>
        <w:t>)</w:t>
      </w:r>
      <w:r w:rsidRPr="00742557">
        <w:t xml:space="preserve"> следует, что акт рассмотрен в отсутствии налогоплательщика, вынесение решения назначено на </w:t>
      </w:r>
      <w:r>
        <w:t>(</w:t>
      </w:r>
      <w:r w:rsidRPr="00742557">
        <w:rPr>
          <w:bCs/>
          <w:i/>
        </w:rPr>
        <w:t>число, месяц, год</w:t>
      </w:r>
      <w:r>
        <w:t>)</w:t>
      </w:r>
      <w:r w:rsidRPr="00742557">
        <w:t>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 xml:space="preserve">Фактически оспариваемое решение принято </w:t>
      </w:r>
      <w:r>
        <w:t>(</w:t>
      </w:r>
      <w:r w:rsidRPr="00742557">
        <w:rPr>
          <w:bCs/>
          <w:i/>
        </w:rPr>
        <w:t>число, месяц, год</w:t>
      </w:r>
      <w:r>
        <w:t>)</w:t>
      </w:r>
      <w:r w:rsidRPr="00742557">
        <w:t>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 xml:space="preserve">Таким образом, Заявитель не был уведомлен о дне переноса принятия решения с </w:t>
      </w:r>
      <w:r>
        <w:t>«__»</w:t>
      </w:r>
      <w:r w:rsidRPr="00742557">
        <w:t xml:space="preserve"> на </w:t>
      </w:r>
      <w:r>
        <w:t>(</w:t>
      </w:r>
      <w:r w:rsidRPr="00742557">
        <w:rPr>
          <w:bCs/>
          <w:i/>
        </w:rPr>
        <w:t>число, месяц, год</w:t>
      </w:r>
      <w:r>
        <w:t>)</w:t>
      </w:r>
      <w:r w:rsidRPr="00742557">
        <w:t>.</w:t>
      </w:r>
    </w:p>
    <w:p w:rsidR="00742557" w:rsidRPr="00742557" w:rsidRDefault="00742557" w:rsidP="00742557">
      <w:pPr>
        <w:pStyle w:val="a5"/>
        <w:ind w:firstLine="567"/>
        <w:jc w:val="both"/>
      </w:pPr>
      <w:hyperlink r:id="rId8" w:anchor="/document/10900200/entry/1012" w:history="1">
        <w:r w:rsidRPr="00742557">
          <w:t>Пункт 2 статьи 101</w:t>
        </w:r>
        <w:r w:rsidRPr="00742557">
          <w:rPr>
            <w:color w:val="3272C0"/>
          </w:rPr>
          <w:t> </w:t>
        </w:r>
      </w:hyperlink>
      <w:r w:rsidRPr="00742557">
        <w:t>НК РФ обязывает руководителя (</w:t>
      </w:r>
      <w:r w:rsidRPr="00742557">
        <w:rPr>
          <w:i/>
        </w:rPr>
        <w:t>заместителя руководителя</w:t>
      </w:r>
      <w:r w:rsidRPr="00742557">
        <w:t>) налогового органа известить налогоплательщика о времени и месте рассмотрения материалов налоговой проверки.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>Лицо, в отношении которого проводилась налоговая проверка, вправе участвовать в процессе рассмотрения материалов указанной проверки лично или через своего представителя.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>В соответствии с </w:t>
      </w:r>
      <w:hyperlink r:id="rId9" w:anchor="/document/10900200/entry/10114" w:history="1">
        <w:r w:rsidRPr="00742557">
          <w:t>пунктом 14 статьи 101 </w:t>
        </w:r>
      </w:hyperlink>
      <w:r w:rsidRPr="00742557">
        <w:t>НК РФ несоблюдение должностными лицами налоговых органов требований, установленных НК РФ, может служить основанием для отмены решения налогового органа вышестоящим налоговым органом или судом.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lastRenderedPageBreak/>
        <w:t>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правонарушения. К таким существенным условиям относится обеспечение возможности лица, в отношении которого проводилась проверка, участвовать в процессе рассмотрения материалов налоговой проверки лично и (или) через своего представителя и обеспечение возможности налогоплательщика представить объяснения.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 xml:space="preserve">Решение о привлечении к налоговой ответственности </w:t>
      </w:r>
      <w:r>
        <w:t>№ __</w:t>
      </w:r>
      <w:r w:rsidRPr="00742557">
        <w:t xml:space="preserve"> от </w:t>
      </w:r>
      <w:r>
        <w:t>(</w:t>
      </w:r>
      <w:r w:rsidRPr="00742557">
        <w:rPr>
          <w:bCs/>
          <w:i/>
        </w:rPr>
        <w:t>число, месяц, год</w:t>
      </w:r>
      <w:r>
        <w:t>)</w:t>
      </w:r>
      <w:r w:rsidRPr="00742557">
        <w:t xml:space="preserve"> вынесено в отсутствии налогоплательщика, не извещенного о времени и месте его принятия, то есть без учета объяснений и возражений Общества.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>Данные обстоятельства свидетельствуют о несоблюдении налоговым органом требований к производству по делу о налоговом правонарушении, повлекшим за собой существенные нарушения прав и законных интересов налогоплательщика.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>На основании изложенного, руководствуясь </w:t>
      </w:r>
      <w:hyperlink r:id="rId10" w:anchor="/document/10900200/entry/101" w:history="1">
        <w:r w:rsidRPr="00742557">
          <w:t>ст. 101</w:t>
        </w:r>
      </w:hyperlink>
      <w:r w:rsidRPr="00742557">
        <w:t> НК РФ, </w:t>
      </w:r>
      <w:hyperlink r:id="rId11" w:anchor="/document/12127526/entry/198" w:history="1">
        <w:r w:rsidRPr="00742557">
          <w:t>ст. 198</w:t>
        </w:r>
      </w:hyperlink>
      <w:r w:rsidRPr="00742557">
        <w:t> Арбитражного процессуального кодекса Российской Федерации, прошу: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 xml:space="preserve">1. Решение о привлечении к ответственности за совершение налогового правонарушения </w:t>
      </w:r>
      <w:r>
        <w:t>№ __</w:t>
      </w:r>
      <w:r w:rsidRPr="00742557">
        <w:t xml:space="preserve"> от </w:t>
      </w:r>
      <w:r>
        <w:t>(</w:t>
      </w:r>
      <w:r w:rsidRPr="00742557">
        <w:rPr>
          <w:bCs/>
          <w:i/>
        </w:rPr>
        <w:t>число, месяц, год</w:t>
      </w:r>
      <w:r>
        <w:t>)</w:t>
      </w:r>
      <w:r w:rsidRPr="00742557">
        <w:t xml:space="preserve"> признать недействительным.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>2. Приостановить действие оспариваемого Решения до вступления судебного решения по делу в законную силу.</w:t>
      </w:r>
    </w:p>
    <w:p w:rsidR="00742557" w:rsidRDefault="00742557" w:rsidP="00742557">
      <w:pPr>
        <w:pStyle w:val="a5"/>
        <w:ind w:firstLine="567"/>
        <w:jc w:val="both"/>
      </w:pPr>
    </w:p>
    <w:p w:rsidR="00742557" w:rsidRDefault="00742557" w:rsidP="00742557">
      <w:pPr>
        <w:pStyle w:val="a5"/>
        <w:ind w:firstLine="567"/>
        <w:jc w:val="both"/>
      </w:pPr>
      <w:r w:rsidRPr="00742557">
        <w:t>Приложение:</w:t>
      </w:r>
    </w:p>
    <w:p w:rsidR="00742557" w:rsidRPr="00742557" w:rsidRDefault="00742557" w:rsidP="00742557">
      <w:pPr>
        <w:pStyle w:val="a5"/>
        <w:ind w:firstLine="567"/>
        <w:jc w:val="both"/>
      </w:pPr>
    </w:p>
    <w:p w:rsidR="00742557" w:rsidRPr="00742557" w:rsidRDefault="00742557" w:rsidP="00742557">
      <w:pPr>
        <w:pStyle w:val="a5"/>
        <w:ind w:firstLine="567"/>
        <w:jc w:val="both"/>
      </w:pPr>
      <w:r w:rsidRPr="00742557">
        <w:t>1. Уведомление о вручении копии заявления налоговому органу.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>2. Документ, подтверждающий уплату государственной пошлины.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 xml:space="preserve">3. Копия Акта налоговой проверки от </w:t>
      </w:r>
      <w:r w:rsidRPr="00742557">
        <w:rPr>
          <w:i/>
        </w:rPr>
        <w:t>(</w:t>
      </w:r>
      <w:r w:rsidRPr="00742557">
        <w:rPr>
          <w:bCs/>
          <w:i/>
        </w:rPr>
        <w:t>число, месяц, год</w:t>
      </w:r>
      <w:r>
        <w:t>)</w:t>
      </w:r>
      <w:r w:rsidRPr="00742557">
        <w:t>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>4. Копия Решения о привлечении к ответственности за совершение налогового правонарушения.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>5. Копия свидетельства о государственной регистрации в качестве юридического лица.</w:t>
      </w:r>
    </w:p>
    <w:p w:rsidR="00742557" w:rsidRPr="00742557" w:rsidRDefault="00742557" w:rsidP="00742557">
      <w:pPr>
        <w:pStyle w:val="a5"/>
        <w:ind w:firstLine="567"/>
        <w:jc w:val="both"/>
      </w:pPr>
      <w:r w:rsidRPr="00742557">
        <w:t>6. Доверенность или иные документы, подтверждающие полномочия на подписание заявления.</w:t>
      </w:r>
    </w:p>
    <w:p w:rsidR="00F47C56" w:rsidRDefault="00F47C56" w:rsidP="00F47C56"/>
    <w:p w:rsidR="0033682B" w:rsidRDefault="0033682B" w:rsidP="00F47C5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2525"/>
        <w:gridCol w:w="2418"/>
      </w:tblGrid>
      <w:tr w:rsidR="0033682B" w:rsidRPr="00FF7318" w:rsidTr="00EA03A2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</w:pPr>
            <w:r>
              <w:rPr>
                <w:rStyle w:val="printable"/>
                <w:color w:val="000000"/>
              </w:rPr>
              <w:t>Руководитель/представитель</w:t>
            </w:r>
          </w:p>
        </w:tc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  <w:rPr>
                <w:rStyle w:val="printable"/>
                <w:color w:val="000000"/>
              </w:rPr>
            </w:pPr>
          </w:p>
          <w:p w:rsidR="0033682B" w:rsidRPr="00FF7318" w:rsidRDefault="0033682B" w:rsidP="00EA03A2">
            <w:pPr>
              <w:pStyle w:val="a5"/>
              <w:jc w:val="both"/>
            </w:pPr>
            <w:r w:rsidRPr="00FF7318">
              <w:rPr>
                <w:rStyle w:val="printable"/>
                <w:color w:val="000000"/>
              </w:rPr>
              <w:t>подпись</w:t>
            </w:r>
          </w:p>
        </w:tc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  <w:rPr>
                <w:rStyle w:val="printable"/>
                <w:color w:val="000000"/>
              </w:rPr>
            </w:pPr>
          </w:p>
          <w:p w:rsidR="0033682B" w:rsidRPr="00FF7318" w:rsidRDefault="0033682B" w:rsidP="00EA03A2">
            <w:pPr>
              <w:pStyle w:val="a5"/>
              <w:jc w:val="both"/>
            </w:pPr>
            <w:r w:rsidRPr="00FF7318">
              <w:rPr>
                <w:rStyle w:val="printable"/>
                <w:color w:val="000000"/>
              </w:rPr>
              <w:t>ФИО</w:t>
            </w:r>
          </w:p>
        </w:tc>
      </w:tr>
      <w:tr w:rsidR="0033682B" w:rsidRPr="00FF7318" w:rsidTr="00EA03A2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</w:pPr>
          </w:p>
        </w:tc>
        <w:tc>
          <w:tcPr>
            <w:tcW w:w="15000" w:type="dxa"/>
            <w:vAlign w:val="center"/>
            <w:hideMark/>
          </w:tcPr>
          <w:p w:rsidR="0033682B" w:rsidRPr="0076396D" w:rsidRDefault="0033682B" w:rsidP="00EA03A2">
            <w:pPr>
              <w:pStyle w:val="a5"/>
              <w:jc w:val="both"/>
            </w:pPr>
          </w:p>
        </w:tc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</w:pPr>
            <w:r w:rsidRPr="00FF7318">
              <w:rPr>
                <w:rStyle w:val="printable"/>
                <w:color w:val="000000"/>
              </w:rPr>
              <w:t>(</w:t>
            </w:r>
            <w:r w:rsidRPr="00336A14">
              <w:rPr>
                <w:rStyle w:val="printable"/>
                <w:i/>
                <w:color w:val="000000"/>
              </w:rPr>
              <w:t>число, год, месяц</w:t>
            </w:r>
            <w:r w:rsidRPr="00FF7318">
              <w:rPr>
                <w:rStyle w:val="printable"/>
                <w:color w:val="000000"/>
              </w:rPr>
              <w:t>)</w:t>
            </w:r>
          </w:p>
        </w:tc>
      </w:tr>
    </w:tbl>
    <w:p w:rsidR="00F47C56" w:rsidRDefault="00F47C56"/>
    <w:sectPr w:rsidR="00F47C5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88" w:rsidRDefault="00755988" w:rsidP="0033682B">
      <w:r>
        <w:separator/>
      </w:r>
    </w:p>
  </w:endnote>
  <w:endnote w:type="continuationSeparator" w:id="0">
    <w:p w:rsidR="00755988" w:rsidRDefault="00755988" w:rsidP="0033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88" w:rsidRDefault="00755988" w:rsidP="0033682B">
      <w:r>
        <w:separator/>
      </w:r>
    </w:p>
  </w:footnote>
  <w:footnote w:type="continuationSeparator" w:id="0">
    <w:p w:rsidR="00755988" w:rsidRDefault="00755988" w:rsidP="0033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2B" w:rsidRPr="00FF7318" w:rsidRDefault="0033682B" w:rsidP="0033682B">
    <w:pPr>
      <w:pStyle w:val="a6"/>
      <w:ind w:left="-567"/>
      <w:jc w:val="right"/>
      <w:rPr>
        <w:rFonts w:ascii="Calibri" w:hAnsi="Calibri"/>
        <w:i/>
        <w:color w:val="2E74B5"/>
        <w:sz w:val="20"/>
        <w:szCs w:val="20"/>
      </w:rPr>
    </w:pPr>
    <w:r w:rsidRPr="00FF7318">
      <w:rPr>
        <w:rFonts w:ascii="Calibri" w:hAnsi="Calibri" w:cs="Calibri"/>
        <w:i/>
        <w:color w:val="2E74B5"/>
        <w:sz w:val="20"/>
        <w:szCs w:val="20"/>
      </w:rPr>
      <w:t>Юридическая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компания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«</w:t>
    </w:r>
    <w:r w:rsidRPr="00FF7318">
      <w:rPr>
        <w:rFonts w:ascii="Calibri" w:hAnsi="Calibri" w:cs="Calibri"/>
        <w:i/>
        <w:color w:val="2E74B5"/>
        <w:sz w:val="20"/>
        <w:szCs w:val="20"/>
      </w:rPr>
      <w:t>Юрист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Советник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Консультант</w:t>
    </w:r>
    <w:r w:rsidRPr="00FF7318">
      <w:rPr>
        <w:rFonts w:ascii="Berlin Sans FB" w:hAnsi="Berlin Sans FB"/>
        <w:i/>
        <w:color w:val="2E74B5"/>
        <w:sz w:val="20"/>
        <w:szCs w:val="20"/>
      </w:rPr>
      <w:t>»</w:t>
    </w:r>
    <w:r w:rsidRPr="00FF7318">
      <w:rPr>
        <w:rFonts w:ascii="Calibri" w:hAnsi="Calibri"/>
        <w:i/>
        <w:color w:val="2E74B5"/>
        <w:sz w:val="20"/>
        <w:szCs w:val="20"/>
      </w:rPr>
      <w:t xml:space="preserve"> </w:t>
    </w:r>
    <w:hyperlink r:id="rId1" w:history="1">
      <w:r w:rsidRPr="00FF7318">
        <w:rPr>
          <w:rStyle w:val="aa"/>
          <w:rFonts w:ascii="Calibri" w:hAnsi="Calibri"/>
          <w:i/>
          <w:sz w:val="20"/>
          <w:szCs w:val="20"/>
        </w:rPr>
        <w:t>www.yscon.ru</w:t>
      </w:r>
    </w:hyperlink>
    <w:r w:rsidRPr="00FF7318">
      <w:rPr>
        <w:rFonts w:ascii="Calibri" w:hAnsi="Calibri"/>
        <w:i/>
        <w:color w:val="2E74B5"/>
        <w:sz w:val="20"/>
        <w:szCs w:val="20"/>
      </w:rPr>
      <w:t xml:space="preserve">    </w:t>
    </w:r>
  </w:p>
  <w:p w:rsidR="0033682B" w:rsidRPr="00FF7318" w:rsidRDefault="0033682B" w:rsidP="0033682B">
    <w:pPr>
      <w:pStyle w:val="a6"/>
      <w:ind w:left="-567"/>
      <w:jc w:val="right"/>
      <w:rPr>
        <w:rFonts w:ascii="Berlin Sans FB" w:hAnsi="Berlin Sans FB"/>
        <w:i/>
        <w:color w:val="2E74B5"/>
        <w:sz w:val="20"/>
        <w:szCs w:val="20"/>
      </w:rPr>
    </w:pPr>
    <w:r w:rsidRPr="00FF7318">
      <w:rPr>
        <w:rFonts w:ascii="Berlin Sans FB" w:hAnsi="Berlin Sans FB"/>
        <w:i/>
        <w:color w:val="2E74B5"/>
        <w:sz w:val="20"/>
        <w:szCs w:val="20"/>
      </w:rPr>
      <w:t xml:space="preserve">- </w:t>
    </w:r>
    <w:r w:rsidRPr="00FF7318">
      <w:rPr>
        <w:rFonts w:ascii="Calibri" w:hAnsi="Calibri" w:cs="Calibri"/>
        <w:i/>
        <w:color w:val="2E74B5"/>
        <w:sz w:val="20"/>
        <w:szCs w:val="20"/>
      </w:rPr>
      <w:t>образцы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правовых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документов</w:t>
    </w:r>
  </w:p>
  <w:p w:rsidR="0033682B" w:rsidRDefault="003368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42"/>
    <w:rsid w:val="00157790"/>
    <w:rsid w:val="00166D42"/>
    <w:rsid w:val="0033682B"/>
    <w:rsid w:val="005A1271"/>
    <w:rsid w:val="00742557"/>
    <w:rsid w:val="00755988"/>
    <w:rsid w:val="00BB2D5A"/>
    <w:rsid w:val="00BF0FC9"/>
    <w:rsid w:val="00F4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2636E-164D-489F-A2F7-D8109081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7C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7C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47C5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47C56"/>
    <w:rPr>
      <w:b/>
      <w:bCs/>
      <w:color w:val="106BBE"/>
    </w:rPr>
  </w:style>
  <w:style w:type="character" w:customStyle="1" w:styleId="printable">
    <w:name w:val="printable"/>
    <w:basedOn w:val="a0"/>
    <w:rsid w:val="0033682B"/>
  </w:style>
  <w:style w:type="paragraph" w:styleId="a5">
    <w:name w:val="No Spacing"/>
    <w:uiPriority w:val="1"/>
    <w:qFormat/>
    <w:rsid w:val="0033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68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82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682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a">
    <w:name w:val="Hyperlink"/>
    <w:uiPriority w:val="99"/>
    <w:unhideWhenUsed/>
    <w:rsid w:val="0033682B"/>
    <w:rPr>
      <w:strike w:val="0"/>
      <w:dstrike w:val="0"/>
      <w:color w:val="000000"/>
      <w:u w:val="none"/>
      <w:effect w:val="none"/>
    </w:rPr>
  </w:style>
  <w:style w:type="character" w:customStyle="1" w:styleId="s10">
    <w:name w:val="s_10"/>
    <w:basedOn w:val="a0"/>
    <w:rsid w:val="0015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s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5</cp:revision>
  <dcterms:created xsi:type="dcterms:W3CDTF">2021-04-14T14:04:00Z</dcterms:created>
  <dcterms:modified xsi:type="dcterms:W3CDTF">2021-04-14T14:23:00Z</dcterms:modified>
</cp:coreProperties>
</file>